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299" w:type="dxa"/>
        <w:jc w:val="left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firstRow="0" w:noVBand="0" w:lastRow="0" w:firstColumn="0" w:lastColumn="0" w:noHBand="0" w:val="0000"/>
      </w:tblPr>
      <w:tblGrid>
        <w:gridCol w:w="3369"/>
        <w:gridCol w:w="5929"/>
      </w:tblGrid>
      <w:tr>
        <w:trPr>
          <w:trHeight w:val="422" w:hRule="atLeast"/>
        </w:trPr>
        <w:tc>
          <w:tcPr>
            <w:tcW w:w="9298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ПАСПОРТ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государственной программы Брянской области</w:t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Наименование государственной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«Развитие промышленности, транспорта и связи Брянской области»</w:t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департамент промышленности, транспорта и связи Брянской области</w:t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Соисполнители государственной программы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государственная инспекция по надзору за техническим состоянием самоходных машин и других видов техники, аттракционов Брянской области; </w:t>
              <w:br/>
              <w:t xml:space="preserve">департамент строительства Брянской области; </w:t>
              <w:br/>
              <w:t>департамент экономического развития Брянской области</w:t>
              <w:br/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Перечень подпрограмм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«Развитие промышленности Брянской области»; </w:t>
              <w:br/>
              <w:t>«Развитие международного аэропорта Брянск»</w:t>
              <w:br/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Перечень проектов, реализуемых в рамках государственной программы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«Промышленный экс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порт (Брянская область)»</w:t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Цели и задачи государственной программы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1. Обеспечение безопасности жизни и здоровья людей, сохранности имущества, охраны окружающей среды при эксплуатации тракторов, самоходных дорожно-строительных и иных машин и прицепов к ним, аттракционов:</w:t>
              <w:br/>
              <w:t>1.1. Осуществление государственного надзора за техническим состоянием тракторов, самоходных дорожно-строительных и иных машин и прицепов к ним в процессе эксплуатации, соблюдение правил эксплуатации машин и оборудования в агропромышленном комплексе.</w:t>
              <w:br/>
              <w:t>2. Обеспечение общей конкурентоспособности и обеспечение устойчивого развития регионального промышленного комплекса на основе повышения эффективности использования инновационного и производственного потенциала, создания новых и высокооплачиваемых рабочих мест, инвестиционной привлекательности в соответствии с федеральной и региональной промышленной политикой:</w:t>
              <w:br/>
              <w:t>2.1. Достижение объема экспорта (в стоимостном выражении) несырьевых неэнергетических промышленных товаров и объемов экспорта промышленных услуг в Брянской области в размере не менее 341,0 млн. долл. США к концу 2024 года.</w:t>
              <w:br/>
              <w:t>2.2. Создание условий для повышения общей конкурентоспособности и обеспечение устойчивого развития регионального промышленного комплекса на основе повышения эффективности использования инновационного и производственного потенциала новых и высокооплачиваемых рабочих мест, повышения инвестиционной привлекательности в соответствии с федеральной и региональной промышленной политикой, в том числе на реализацию инвестиционных проектов по модернизации и развитию промышленных предприятий в рамках мероприятий региональной программы.</w:t>
              <w:br/>
              <w:t>3. Обеспечение устойчивого экономического роста региона как основы повышения уровня и качества жизни населения:</w:t>
              <w:br/>
              <w:t>3.1. Содействие разработке, освоению и производству продукции, обновлению производственных мощностей, увеличению роста объемов реализации производственной продукции, созданию новых рабочих мест на предприятиях региона.</w:t>
              <w:br/>
              <w:t>4. Обеспечение устойчивой работы и развития транспортного комплекса:</w:t>
              <w:br/>
              <w:t>4.1. Совершенствование системы управления пассажирскими перевозками.</w:t>
              <w:br/>
              <w:t>4.2. Создание условий для осуществления регулярных и чартерных пассажирских авиаперевозок в международном аэропорту.</w:t>
              <w:br/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Сроки реализации государственной программы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1 этап: 2019 - 2025 годы; </w:t>
              <w:br/>
              <w:t>2 этап: 2026 - 2030 годы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br/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Объем средств на реализацию государственной программы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общий объем средств, предусмотренных на реализацию государственной программы,  –</w:t>
              <w:br/>
              <w:t>24 153 482 333,35 руб.</w:t>
              <w:br/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Объем средств на реализацию проектов, реализуемых в рамках государственной программы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общий объем средств, предусмотренных на реализацию проектов, включенных в состав государственной программы,  –</w:t>
              <w:br/>
              <w:t>29 650 000,00 руб.</w:t>
              <w:br/>
            </w:r>
          </w:p>
        </w:tc>
      </w:tr>
      <w:tr>
        <w:trPr>
          <w:trHeight w:val="422" w:hRule="atLeast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Показатели (индикаторы) государственной программы</w:t>
            </w:r>
          </w:p>
        </w:tc>
        <w:tc>
          <w:tcPr>
            <w:tcW w:w="5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Государственной программой предусмотрено достижение к 2030 году следующих целевых значений показателей (индикаторов) государственной программы: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. Объем отгруженных товаров собственного производства, выполненных работ и услуг собственными силами по обрабатывающим производствам (накопленным итогом) (миллион рублей) - 2142526,5</w:t>
              <w:br/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. В том числе: объем отгруженных товаров собственного производства, выполненных собственными силами работ и услуг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Министерства промышленности и торговли Российской Федерации (постановление Правительства РФ от 15.04.2014 г. №328 в ред. постановления Правительства РФ от 02.06.2022г. №1012) (миллион рублей) - 390</w:t>
              <w:br/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. Индекс промышленного производства по обрабатывающим производствам за исследуемый период (процент) - 107</w:t>
              <w:br/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. Количество выполненных самолето-вылетов (единица) - 2581</w:t>
              <w:br/>
              <w:br/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50" w:h="16901"/>
      <w:pgMar w:left="1701" w:right="850" w:header="0" w:top="1134" w:footer="0" w:bottom="1134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LibreOffice/7.0.1.2$Windows_X86_64 LibreOffice_project/7cbcfc562f6eb6708b5ff7d7397325de9e764452</Application>
  <Pages>3</Pages>
  <Words>505</Words>
  <Characters>3994</Characters>
  <CharactersWithSpaces>4492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2022-10-25T06:14:00Z</dcterms:created>
  <dc:creator>Keysystems.DWH2.ReportDesigner</dc:creator>
  <dc:description/>
  <dc:language>ru-RU</dc:language>
  <cp:lastModifiedBy/>
  <cp:lastPrinted>2022-10-25T17:35:05Z</cp:lastPrinted>
  <dcterms:modified xsi:type="dcterms:W3CDTF">2022-10-25T17:34:58Z</dcterms:modified>
  <cp:revision>7</cp:revision>
  <dc:subject>РЎРѕР·РґР°РЅ: s_makarov 08.08.2019 17:44:19; РР·РјРµРЅРµРЅ: kuleshov 20.10.2022 09:24:59</dc:subject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